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3E" w:rsidRDefault="00327F2A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NSS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Extraordinary General Mandate 2020 </w:t>
      </w:r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241BAF">
        <w:rPr>
          <w:rFonts w:ascii="Arial" w:hAnsi="Arial" w:cs="Arial"/>
          <w:sz w:val="20"/>
          <w:szCs w:val="20"/>
        </w:rPr>
        <w:t>2</w:t>
      </w:r>
      <w:r w:rsidR="00327F2A">
        <w:rPr>
          <w:rFonts w:ascii="Arial" w:hAnsi="Arial" w:cs="Arial"/>
          <w:sz w:val="20"/>
          <w:szCs w:val="20"/>
        </w:rPr>
        <w:t>7</w:t>
      </w:r>
      <w:r w:rsidR="00E42F9A">
        <w:rPr>
          <w:rFonts w:ascii="Arial" w:hAnsi="Arial" w:cs="Arial"/>
          <w:sz w:val="20"/>
          <w:szCs w:val="20"/>
        </w:rPr>
        <w:t xml:space="preserve"> Nov </w:t>
      </w:r>
      <w:r>
        <w:rPr>
          <w:rFonts w:ascii="Arial" w:hAnsi="Arial" w:cs="Arial"/>
          <w:sz w:val="20"/>
          <w:szCs w:val="20"/>
        </w:rPr>
        <w:t>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r w:rsidR="00327F2A" w:rsidRPr="00327F2A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327F2A" w:rsidRPr="00327F2A">
        <w:rPr>
          <w:rFonts w:ascii="Arial" w:hAnsi="Arial" w:cs="Arial"/>
          <w:sz w:val="20"/>
          <w:szCs w:val="20"/>
        </w:rPr>
        <w:t>Nai</w:t>
      </w:r>
      <w:proofErr w:type="spellEnd"/>
      <w:r w:rsidR="00327F2A" w:rsidRPr="00327F2A">
        <w:rPr>
          <w:rFonts w:ascii="Arial" w:hAnsi="Arial" w:cs="Arial"/>
          <w:sz w:val="20"/>
          <w:szCs w:val="20"/>
        </w:rPr>
        <w:t xml:space="preserve"> Agricultural Livestock Product Joint Stock Company</w:t>
      </w:r>
      <w:r w:rsidR="00327F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announced the Extraordinary General Mandate 2020 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550096" w:rsidRDefault="00E60557" w:rsidP="00E51B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327F2A">
        <w:rPr>
          <w:rFonts w:ascii="Arial" w:hAnsi="Arial" w:cs="Arial"/>
          <w:sz w:val="20"/>
          <w:szCs w:val="20"/>
        </w:rPr>
        <w:t xml:space="preserve">Approve the Report on business result of the first 9 months of 2020 of </w:t>
      </w:r>
      <w:r w:rsidR="00327F2A" w:rsidRPr="00327F2A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327F2A" w:rsidRPr="00327F2A">
        <w:rPr>
          <w:rFonts w:ascii="Arial" w:hAnsi="Arial" w:cs="Arial"/>
          <w:sz w:val="20"/>
          <w:szCs w:val="20"/>
        </w:rPr>
        <w:t>Nai</w:t>
      </w:r>
      <w:proofErr w:type="spellEnd"/>
      <w:r w:rsidR="00327F2A" w:rsidRPr="00327F2A">
        <w:rPr>
          <w:rFonts w:ascii="Arial" w:hAnsi="Arial" w:cs="Arial"/>
          <w:sz w:val="20"/>
          <w:szCs w:val="20"/>
        </w:rPr>
        <w:t xml:space="preserve"> Agricultural Livestock Product Joint Stock Company</w:t>
      </w:r>
      <w:r w:rsidR="00327F2A">
        <w:rPr>
          <w:rFonts w:ascii="Arial" w:hAnsi="Arial" w:cs="Arial"/>
          <w:sz w:val="20"/>
          <w:szCs w:val="20"/>
        </w:rPr>
        <w:t xml:space="preserve"> with some main indicators as follows:</w:t>
      </w:r>
    </w:p>
    <w:p w:rsidR="00327F2A" w:rsidRDefault="00327F2A" w:rsidP="00327F2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Pork quantity: 3,329 ton, achieved 99.07% the 2020 plan (3,360 ton)</w:t>
      </w:r>
    </w:p>
    <w:p w:rsidR="00327F2A" w:rsidRDefault="00327F2A" w:rsidP="00327F2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revenue: VND 264,221 million, achieved 120.5%</w:t>
      </w:r>
      <w:r w:rsidRPr="00327F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2020 plan</w:t>
      </w:r>
      <w:r>
        <w:rPr>
          <w:rFonts w:ascii="Arial" w:hAnsi="Arial" w:cs="Arial"/>
          <w:sz w:val="20"/>
          <w:szCs w:val="20"/>
        </w:rPr>
        <w:t xml:space="preserve"> (VND 219,180 million)</w:t>
      </w:r>
    </w:p>
    <w:p w:rsidR="00327F2A" w:rsidRDefault="00327F2A" w:rsidP="00327F2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Profit before tax: VND 129,706 million, </w:t>
      </w:r>
      <w:r>
        <w:rPr>
          <w:rFonts w:ascii="Arial" w:hAnsi="Arial" w:cs="Arial"/>
          <w:sz w:val="20"/>
          <w:szCs w:val="20"/>
        </w:rPr>
        <w:t xml:space="preserve">achieved </w:t>
      </w:r>
      <w:r>
        <w:rPr>
          <w:rFonts w:ascii="Arial" w:hAnsi="Arial" w:cs="Arial"/>
          <w:sz w:val="20"/>
          <w:szCs w:val="20"/>
        </w:rPr>
        <w:t>308.8</w:t>
      </w:r>
      <w:r>
        <w:rPr>
          <w:rFonts w:ascii="Arial" w:hAnsi="Arial" w:cs="Arial"/>
          <w:sz w:val="20"/>
          <w:szCs w:val="20"/>
        </w:rPr>
        <w:t>% the 2020 plan</w:t>
      </w:r>
      <w:r>
        <w:rPr>
          <w:rFonts w:ascii="Arial" w:hAnsi="Arial" w:cs="Arial"/>
          <w:sz w:val="20"/>
          <w:szCs w:val="20"/>
        </w:rPr>
        <w:t xml:space="preserve"> (VND 42,000 million)</w:t>
      </w:r>
    </w:p>
    <w:p w:rsidR="00327F2A" w:rsidRDefault="00327F2A" w:rsidP="00327F2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Profit after tax: VND 110,087 million, </w:t>
      </w:r>
      <w:r>
        <w:rPr>
          <w:rFonts w:ascii="Arial" w:hAnsi="Arial" w:cs="Arial"/>
          <w:sz w:val="20"/>
          <w:szCs w:val="20"/>
        </w:rPr>
        <w:t xml:space="preserve">achieved </w:t>
      </w:r>
      <w:r>
        <w:rPr>
          <w:rFonts w:ascii="Arial" w:hAnsi="Arial" w:cs="Arial"/>
          <w:sz w:val="20"/>
          <w:szCs w:val="20"/>
        </w:rPr>
        <w:t>318.6</w:t>
      </w:r>
      <w:r>
        <w:rPr>
          <w:rFonts w:ascii="Arial" w:hAnsi="Arial" w:cs="Arial"/>
          <w:sz w:val="20"/>
          <w:szCs w:val="20"/>
        </w:rPr>
        <w:t>% the 2020 plan</w:t>
      </w:r>
      <w:r>
        <w:rPr>
          <w:rFonts w:ascii="Arial" w:hAnsi="Arial" w:cs="Arial"/>
          <w:sz w:val="20"/>
          <w:szCs w:val="20"/>
        </w:rPr>
        <w:t xml:space="preserve"> (VND 34,550 million)</w:t>
      </w:r>
    </w:p>
    <w:p w:rsidR="00327F2A" w:rsidRPr="00327F2A" w:rsidRDefault="00327F2A" w:rsidP="00327F2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Contribution to the State budget: VND 20,422 million, </w:t>
      </w:r>
      <w:r>
        <w:rPr>
          <w:rFonts w:ascii="Arial" w:hAnsi="Arial" w:cs="Arial"/>
          <w:sz w:val="20"/>
          <w:szCs w:val="20"/>
        </w:rPr>
        <w:t xml:space="preserve">achieved </w:t>
      </w:r>
      <w:r>
        <w:rPr>
          <w:rFonts w:ascii="Arial" w:hAnsi="Arial" w:cs="Arial"/>
          <w:sz w:val="20"/>
          <w:szCs w:val="20"/>
        </w:rPr>
        <w:t>274.2</w:t>
      </w:r>
      <w:r>
        <w:rPr>
          <w:rFonts w:ascii="Arial" w:hAnsi="Arial" w:cs="Arial"/>
          <w:sz w:val="20"/>
          <w:szCs w:val="20"/>
        </w:rPr>
        <w:t>% the 2020 plan</w:t>
      </w:r>
      <w:r>
        <w:rPr>
          <w:rFonts w:ascii="Arial" w:hAnsi="Arial" w:cs="Arial"/>
          <w:sz w:val="20"/>
          <w:szCs w:val="20"/>
        </w:rPr>
        <w:t xml:space="preserve"> (VND 7,448 million)</w:t>
      </w:r>
    </w:p>
    <w:p w:rsidR="00736FD0" w:rsidRDefault="00736FD0" w:rsidP="00736F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E51B76">
        <w:rPr>
          <w:rFonts w:ascii="Arial" w:hAnsi="Arial" w:cs="Arial"/>
          <w:sz w:val="20"/>
          <w:szCs w:val="20"/>
        </w:rPr>
        <w:t xml:space="preserve">Approve the </w:t>
      </w:r>
      <w:r w:rsidR="00E42F9A">
        <w:rPr>
          <w:rFonts w:ascii="Arial" w:hAnsi="Arial" w:cs="Arial"/>
          <w:sz w:val="20"/>
          <w:szCs w:val="20"/>
        </w:rPr>
        <w:t xml:space="preserve">Submission </w:t>
      </w:r>
      <w:r w:rsidR="00327F2A">
        <w:rPr>
          <w:rFonts w:ascii="Arial" w:hAnsi="Arial" w:cs="Arial"/>
          <w:sz w:val="20"/>
          <w:szCs w:val="20"/>
        </w:rPr>
        <w:t xml:space="preserve">of the Board of Directors </w:t>
      </w:r>
      <w:r w:rsidR="00E42F9A">
        <w:rPr>
          <w:rFonts w:ascii="Arial" w:hAnsi="Arial" w:cs="Arial"/>
          <w:sz w:val="20"/>
          <w:szCs w:val="20"/>
        </w:rPr>
        <w:t xml:space="preserve">on the </w:t>
      </w:r>
      <w:r w:rsidR="00327F2A">
        <w:rPr>
          <w:rFonts w:ascii="Arial" w:hAnsi="Arial" w:cs="Arial"/>
          <w:sz w:val="20"/>
          <w:szCs w:val="20"/>
        </w:rPr>
        <w:t>adjustment of the rate of dividend payment in cash and dividend advance 2020:</w:t>
      </w:r>
    </w:p>
    <w:p w:rsidR="00327F2A" w:rsidRDefault="00327F2A" w:rsidP="00327F2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Adjust the 2020 dividend payment in cash: “From the rate of 20%/charter capital </w:t>
      </w:r>
      <w:r w:rsidR="002E4B8B">
        <w:rPr>
          <w:rFonts w:ascii="Arial" w:hAnsi="Arial" w:cs="Arial"/>
          <w:sz w:val="20"/>
          <w:szCs w:val="20"/>
        </w:rPr>
        <w:t>or more” to “From the rate of 50%/charter capital or more”</w:t>
      </w:r>
    </w:p>
    <w:p w:rsidR="002E4B8B" w:rsidRDefault="002E4B8B" w:rsidP="00327F2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 on the 2020 dividend advance:</w:t>
      </w:r>
    </w:p>
    <w:p w:rsidR="002E4B8B" w:rsidRDefault="002E4B8B" w:rsidP="002E4B8B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Dividend advance rate: 40%/charter capital</w:t>
      </w:r>
    </w:p>
    <w:p w:rsidR="002E4B8B" w:rsidRDefault="002E4B8B" w:rsidP="002E4B8B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Dividend advance to each share (par value of VND 10,000): VND 4,000/share</w:t>
      </w:r>
    </w:p>
    <w:p w:rsidR="002E4B8B" w:rsidRDefault="002E4B8B" w:rsidP="002E4B8B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amount: VND 41,055,768,000</w:t>
      </w:r>
    </w:p>
    <w:p w:rsidR="002E4B8B" w:rsidRDefault="002E4B8B" w:rsidP="002E4B8B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date for the 2020 dividend advance: 11/12/2020, Payment date: 28/12/2020</w:t>
      </w:r>
    </w:p>
    <w:p w:rsidR="002E4B8B" w:rsidRPr="002E4B8B" w:rsidRDefault="002E4B8B" w:rsidP="002E4B8B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Implementation: the General Meeting of Shareholders authorizes the Board of Directors and the Manager to implement the procedures related to the 2020 dividend advance to shareholders in accordance with the law</w:t>
      </w:r>
    </w:p>
    <w:p w:rsidR="00241BAF" w:rsidRDefault="00736FD0" w:rsidP="002E4B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2E4B8B">
        <w:rPr>
          <w:rFonts w:ascii="Arial" w:hAnsi="Arial" w:cs="Arial"/>
          <w:sz w:val="20"/>
          <w:szCs w:val="20"/>
        </w:rPr>
        <w:t>Implementation terms</w:t>
      </w:r>
    </w:p>
    <w:p w:rsidR="002E4B8B" w:rsidRDefault="002E4B8B" w:rsidP="002E4B8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Mandate is approve</w:t>
      </w:r>
      <w:r w:rsidR="00D344D5">
        <w:rPr>
          <w:rFonts w:ascii="Arial" w:hAnsi="Arial" w:cs="Arial"/>
          <w:sz w:val="20"/>
          <w:szCs w:val="20"/>
        </w:rPr>
        <w:t xml:space="preserve"> by 100% shareholders/representatives (accounted for 98.16%/charter capital) participated in</w:t>
      </w:r>
      <w:r>
        <w:rPr>
          <w:rFonts w:ascii="Arial" w:hAnsi="Arial" w:cs="Arial"/>
          <w:sz w:val="20"/>
          <w:szCs w:val="20"/>
        </w:rPr>
        <w:t xml:space="preserve"> the Extraordinary General Meeting of Shareholders on 27/11/2020 and takes effect from the date of approval</w:t>
      </w:r>
      <w:bookmarkStart w:id="0" w:name="_GoBack"/>
      <w:bookmarkEnd w:id="0"/>
    </w:p>
    <w:p w:rsidR="002E4B8B" w:rsidRDefault="002E4B8B" w:rsidP="002E4B8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General Meeting of Shareholders authorizes the Board of Directors and the Manager to implement the content of Article 2 of this Mandate in accordance with the law</w:t>
      </w:r>
    </w:p>
    <w:p w:rsidR="002E4B8B" w:rsidRPr="002E4B8B" w:rsidRDefault="002E4B8B" w:rsidP="002E4B8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Mandate takes effect from the date of signing. Members of the Board of Directors, Supervisory Board, Board of Management, Shareholders of </w:t>
      </w:r>
      <w:r w:rsidR="00D344D5" w:rsidRPr="00327F2A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D344D5" w:rsidRPr="00327F2A">
        <w:rPr>
          <w:rFonts w:ascii="Arial" w:hAnsi="Arial" w:cs="Arial"/>
          <w:sz w:val="20"/>
          <w:szCs w:val="20"/>
        </w:rPr>
        <w:t>Nai</w:t>
      </w:r>
      <w:proofErr w:type="spellEnd"/>
      <w:r w:rsidR="00D344D5" w:rsidRPr="00327F2A">
        <w:rPr>
          <w:rFonts w:ascii="Arial" w:hAnsi="Arial" w:cs="Arial"/>
          <w:sz w:val="20"/>
          <w:szCs w:val="20"/>
        </w:rPr>
        <w:t xml:space="preserve"> Agricultural Livestock Product Joint Stock Company</w:t>
      </w:r>
      <w:r w:rsidR="00D344D5">
        <w:rPr>
          <w:rFonts w:ascii="Arial" w:hAnsi="Arial" w:cs="Arial"/>
          <w:sz w:val="20"/>
          <w:szCs w:val="20"/>
        </w:rPr>
        <w:t xml:space="preserve"> and related units, individuals are responsible to implement this Mandate</w:t>
      </w:r>
    </w:p>
    <w:sectPr w:rsidR="002E4B8B" w:rsidRPr="002E4B8B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DDA"/>
    <w:multiLevelType w:val="hybridMultilevel"/>
    <w:tmpl w:val="0CB4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28B0"/>
    <w:multiLevelType w:val="hybridMultilevel"/>
    <w:tmpl w:val="0924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8A8"/>
    <w:multiLevelType w:val="hybridMultilevel"/>
    <w:tmpl w:val="29B4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C7080"/>
    <w:multiLevelType w:val="hybridMultilevel"/>
    <w:tmpl w:val="3AF8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85EFA"/>
    <w:multiLevelType w:val="hybridMultilevel"/>
    <w:tmpl w:val="DE5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E0C55"/>
    <w:multiLevelType w:val="hybridMultilevel"/>
    <w:tmpl w:val="C5C2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82123"/>
    <w:multiLevelType w:val="hybridMultilevel"/>
    <w:tmpl w:val="D2CC5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557"/>
    <w:rsid w:val="000B070F"/>
    <w:rsid w:val="00160E94"/>
    <w:rsid w:val="00241BAF"/>
    <w:rsid w:val="002E4B8B"/>
    <w:rsid w:val="00327F2A"/>
    <w:rsid w:val="00416BF9"/>
    <w:rsid w:val="00550096"/>
    <w:rsid w:val="0055691F"/>
    <w:rsid w:val="00563B74"/>
    <w:rsid w:val="0059563E"/>
    <w:rsid w:val="00736FD0"/>
    <w:rsid w:val="00767977"/>
    <w:rsid w:val="00BE5FF3"/>
    <w:rsid w:val="00C6608E"/>
    <w:rsid w:val="00D344D5"/>
    <w:rsid w:val="00DF0D65"/>
    <w:rsid w:val="00DF5B65"/>
    <w:rsid w:val="00E42F9A"/>
    <w:rsid w:val="00E51B76"/>
    <w:rsid w:val="00E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  <w:style w:type="table" w:styleId="TableGrid">
    <w:name w:val="Table Grid"/>
    <w:basedOn w:val="TableNormal"/>
    <w:uiPriority w:val="59"/>
    <w:rsid w:val="00E42F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Lam Hoang</cp:lastModifiedBy>
  <cp:revision>14</cp:revision>
  <dcterms:created xsi:type="dcterms:W3CDTF">2020-09-05T01:51:00Z</dcterms:created>
  <dcterms:modified xsi:type="dcterms:W3CDTF">2020-11-27T08:42:00Z</dcterms:modified>
</cp:coreProperties>
</file>